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3886" w14:textId="06FF1305" w:rsidR="00581939" w:rsidRPr="00961168" w:rsidRDefault="00581939" w:rsidP="00961168">
      <w:pPr>
        <w:spacing w:after="0" w:line="240" w:lineRule="auto"/>
        <w:rPr>
          <w:b/>
          <w:bCs/>
        </w:rPr>
      </w:pPr>
      <w:r w:rsidRPr="00075A7B">
        <w:rPr>
          <w:highlight w:val="yellow"/>
        </w:rPr>
        <w:t>[</w:t>
      </w:r>
      <w:r w:rsidRPr="00075A7B">
        <w:rPr>
          <w:b/>
          <w:bCs/>
          <w:highlight w:val="yellow"/>
        </w:rPr>
        <w:t>En-tête : Logo FNOGEC / OGEC + coordonnées</w:t>
      </w:r>
      <w:r w:rsidRPr="00075A7B">
        <w:rPr>
          <w:highlight w:val="yellow"/>
        </w:rPr>
        <w:t>]</w:t>
      </w:r>
      <w:r w:rsidR="00961168">
        <w:tab/>
      </w:r>
      <w:r w:rsidR="00961168" w:rsidRPr="00961168">
        <w:rPr>
          <w:b/>
          <w:bCs/>
        </w:rPr>
        <w:t>Lettre recommandée avec A.R.</w:t>
      </w:r>
    </w:p>
    <w:p w14:paraId="0A2C9FCD" w14:textId="77777777" w:rsidR="00961168" w:rsidRPr="00CA12D1" w:rsidRDefault="00961168" w:rsidP="00961168">
      <w:pPr>
        <w:spacing w:after="0" w:line="240" w:lineRule="auto"/>
      </w:pPr>
    </w:p>
    <w:p w14:paraId="405D6D14" w14:textId="77777777" w:rsidR="00961168" w:rsidRPr="00CA12D1" w:rsidRDefault="00961168" w:rsidP="00961168">
      <w:pPr>
        <w:spacing w:after="0" w:line="240" w:lineRule="auto"/>
      </w:pPr>
    </w:p>
    <w:p w14:paraId="1A7658B3" w14:textId="399258AE" w:rsidR="00961168" w:rsidRPr="00CA12D1" w:rsidRDefault="00961168" w:rsidP="00961168">
      <w:pPr>
        <w:tabs>
          <w:tab w:val="left" w:pos="5670"/>
        </w:tabs>
        <w:spacing w:after="0" w:line="240" w:lineRule="auto"/>
      </w:pPr>
      <w:r w:rsidRPr="00CA12D1">
        <w:tab/>
      </w:r>
      <w:r w:rsidR="00A07D66" w:rsidRPr="00CA12D1">
        <w:t xml:space="preserve">URSSAF </w:t>
      </w:r>
      <w:r w:rsidR="00BC52C1" w:rsidRPr="00CA12D1">
        <w:t>[</w:t>
      </w:r>
      <w:r w:rsidR="00BC52C1" w:rsidRPr="00CA12D1">
        <w:rPr>
          <w:b/>
          <w:bCs/>
          <w:highlight w:val="yellow"/>
        </w:rPr>
        <w:t>Région</w:t>
      </w:r>
      <w:r w:rsidR="00BC52C1" w:rsidRPr="00CA12D1">
        <w:t>]</w:t>
      </w:r>
    </w:p>
    <w:p w14:paraId="7B80FF7E" w14:textId="77777777" w:rsidR="00A07D66" w:rsidRPr="00CA12D1" w:rsidRDefault="005818F8" w:rsidP="00961168">
      <w:pPr>
        <w:tabs>
          <w:tab w:val="left" w:pos="5670"/>
        </w:tabs>
        <w:spacing w:after="0" w:line="240" w:lineRule="auto"/>
      </w:pPr>
      <w:r w:rsidRPr="00CA12D1">
        <w:tab/>
      </w:r>
    </w:p>
    <w:p w14:paraId="7B548738" w14:textId="309E36D3" w:rsidR="004D2520" w:rsidRPr="00086E8D" w:rsidRDefault="00A07D66" w:rsidP="00961168">
      <w:pPr>
        <w:tabs>
          <w:tab w:val="left" w:pos="5670"/>
        </w:tabs>
        <w:spacing w:after="0" w:line="240" w:lineRule="auto"/>
      </w:pPr>
      <w:r w:rsidRPr="00CA12D1">
        <w:tab/>
      </w:r>
      <w:r>
        <w:t xml:space="preserve">TSA </w:t>
      </w:r>
      <w:r w:rsidR="00BC52C1">
        <w:t>[</w:t>
      </w:r>
      <w:r w:rsidR="00BC52C1" w:rsidRPr="00BC52C1">
        <w:rPr>
          <w:b/>
          <w:bCs/>
          <w:highlight w:val="yellow"/>
        </w:rPr>
        <w:t>N°</w:t>
      </w:r>
      <w:r w:rsidR="00086E8D">
        <w:t>]</w:t>
      </w:r>
    </w:p>
    <w:p w14:paraId="1415E7A1" w14:textId="1977A1FB" w:rsidR="004D2520" w:rsidRPr="00CF2887" w:rsidRDefault="00961168" w:rsidP="00961168">
      <w:pPr>
        <w:tabs>
          <w:tab w:val="left" w:pos="5670"/>
        </w:tabs>
        <w:spacing w:after="0" w:line="240" w:lineRule="auto"/>
        <w:rPr>
          <w:b/>
          <w:bCs/>
        </w:rPr>
      </w:pPr>
      <w:r>
        <w:tab/>
      </w:r>
      <w:r w:rsidR="00A07D66" w:rsidRPr="00CF2887">
        <w:rPr>
          <w:b/>
          <w:bCs/>
          <w:highlight w:val="yellow"/>
        </w:rPr>
        <w:t>21037 DIJON CEDEX 9</w:t>
      </w:r>
    </w:p>
    <w:p w14:paraId="37AAA686" w14:textId="77777777" w:rsidR="004D2520" w:rsidRPr="00075A7B" w:rsidRDefault="004D2520" w:rsidP="00961168">
      <w:pPr>
        <w:tabs>
          <w:tab w:val="left" w:pos="5670"/>
        </w:tabs>
        <w:spacing w:after="0" w:line="240" w:lineRule="auto"/>
      </w:pPr>
    </w:p>
    <w:p w14:paraId="6642FCFC" w14:textId="77777777" w:rsidR="004D2520" w:rsidRPr="00075A7B" w:rsidRDefault="004D2520" w:rsidP="00961168">
      <w:pPr>
        <w:tabs>
          <w:tab w:val="left" w:pos="5670"/>
        </w:tabs>
        <w:spacing w:after="0" w:line="240" w:lineRule="auto"/>
      </w:pPr>
    </w:p>
    <w:p w14:paraId="4578A9B8" w14:textId="742D1420" w:rsidR="004D2520" w:rsidRPr="00075A7B" w:rsidRDefault="004D2520" w:rsidP="00961168">
      <w:pPr>
        <w:tabs>
          <w:tab w:val="left" w:pos="5670"/>
        </w:tabs>
        <w:spacing w:after="0" w:line="240" w:lineRule="auto"/>
      </w:pPr>
      <w:r w:rsidRPr="00075A7B">
        <w:tab/>
        <w:t>A [</w:t>
      </w:r>
      <w:r w:rsidRPr="00075A7B">
        <w:rPr>
          <w:b/>
          <w:bCs/>
          <w:highlight w:val="yellow"/>
        </w:rPr>
        <w:t>ville</w:t>
      </w:r>
      <w:r w:rsidRPr="00075A7B">
        <w:t>], le [</w:t>
      </w:r>
      <w:r w:rsidRPr="00075A7B">
        <w:rPr>
          <w:b/>
          <w:bCs/>
          <w:highlight w:val="yellow"/>
        </w:rPr>
        <w:t>date</w:t>
      </w:r>
      <w:r w:rsidRPr="00075A7B">
        <w:t>]</w:t>
      </w:r>
    </w:p>
    <w:p w14:paraId="3048F948" w14:textId="77777777" w:rsidR="004D2520" w:rsidRPr="00075A7B" w:rsidRDefault="004D2520" w:rsidP="00961168">
      <w:pPr>
        <w:spacing w:after="0" w:line="240" w:lineRule="auto"/>
      </w:pPr>
    </w:p>
    <w:p w14:paraId="043B8A66" w14:textId="77777777" w:rsidR="004D2520" w:rsidRPr="00075A7B" w:rsidRDefault="004D2520" w:rsidP="00961168">
      <w:pPr>
        <w:spacing w:after="0" w:line="240" w:lineRule="auto"/>
      </w:pPr>
    </w:p>
    <w:p w14:paraId="00F2CFA7" w14:textId="1C6BDAAE" w:rsidR="00961168" w:rsidRDefault="00581939" w:rsidP="00961168">
      <w:pPr>
        <w:tabs>
          <w:tab w:val="left" w:pos="851"/>
        </w:tabs>
        <w:spacing w:after="0" w:line="240" w:lineRule="auto"/>
        <w:jc w:val="both"/>
      </w:pPr>
      <w:r w:rsidRPr="00A07D66">
        <w:rPr>
          <w:b/>
          <w:bCs/>
        </w:rPr>
        <w:t>Objet :</w:t>
      </w:r>
      <w:r w:rsidR="0076793B" w:rsidRPr="00A07D66">
        <w:tab/>
      </w:r>
      <w:r w:rsidR="005818F8" w:rsidRPr="00A07D66">
        <w:t xml:space="preserve">Saisine </w:t>
      </w:r>
      <w:r w:rsidR="00961168" w:rsidRPr="00A07D66">
        <w:t>de la Commission de recours amiable de l'URSSAF</w:t>
      </w:r>
    </w:p>
    <w:p w14:paraId="4EC7CCC7" w14:textId="4FE312FE" w:rsidR="00046E21" w:rsidRPr="00A07D66" w:rsidRDefault="00046E21" w:rsidP="00961168">
      <w:pPr>
        <w:tabs>
          <w:tab w:val="left" w:pos="851"/>
        </w:tabs>
        <w:spacing w:after="0" w:line="240" w:lineRule="auto"/>
        <w:jc w:val="both"/>
      </w:pPr>
      <w:r>
        <w:t xml:space="preserve">N° de SIRET : </w:t>
      </w:r>
    </w:p>
    <w:p w14:paraId="502CC659" w14:textId="31B3D527" w:rsidR="0076793B" w:rsidRPr="00A07D66" w:rsidRDefault="00046E21" w:rsidP="00961168">
      <w:pPr>
        <w:spacing w:after="0" w:line="240" w:lineRule="auto"/>
        <w:jc w:val="both"/>
      </w:pPr>
      <w:r>
        <w:t xml:space="preserve">N° de référence interne : </w:t>
      </w:r>
    </w:p>
    <w:p w14:paraId="2BC3F7CD" w14:textId="77777777" w:rsidR="004D2520" w:rsidRPr="00A07D66" w:rsidRDefault="004D2520" w:rsidP="00961168">
      <w:pPr>
        <w:spacing w:after="0" w:line="240" w:lineRule="auto"/>
        <w:jc w:val="both"/>
      </w:pPr>
    </w:p>
    <w:p w14:paraId="02CFC4CD" w14:textId="7574417C" w:rsidR="00A07D66" w:rsidRDefault="00961168" w:rsidP="00A07D66">
      <w:pPr>
        <w:spacing w:after="0" w:line="240" w:lineRule="auto"/>
        <w:jc w:val="both"/>
      </w:pPr>
      <w:r w:rsidRPr="00A07D66">
        <w:t>Monsieur</w:t>
      </w:r>
      <w:r w:rsidR="00086E8D">
        <w:t xml:space="preserve"> le président</w:t>
      </w:r>
      <w:r w:rsidR="00A07D66">
        <w:t>,</w:t>
      </w:r>
    </w:p>
    <w:p w14:paraId="3FAB4A97" w14:textId="77777777" w:rsidR="00A07D66" w:rsidRDefault="00A07D66" w:rsidP="00A07D66">
      <w:pPr>
        <w:spacing w:after="0" w:line="240" w:lineRule="auto"/>
        <w:jc w:val="both"/>
      </w:pPr>
    </w:p>
    <w:p w14:paraId="7C5C0EB0" w14:textId="28EF1ADC" w:rsidR="00046E21" w:rsidRPr="00075A7B" w:rsidRDefault="00046E21" w:rsidP="00046E21">
      <w:pPr>
        <w:spacing w:after="0" w:line="240" w:lineRule="auto"/>
        <w:jc w:val="both"/>
      </w:pPr>
      <w:r w:rsidRPr="00075A7B">
        <w:t>L'association [</w:t>
      </w:r>
      <w:r w:rsidRPr="00046E21">
        <w:rPr>
          <w:b/>
          <w:bCs/>
          <w:highlight w:val="yellow"/>
        </w:rPr>
        <w:t>nom de l'OGEC</w:t>
      </w:r>
      <w:r w:rsidRPr="00075A7B">
        <w:t>], représentée par son/sa président(e) en exercice, [</w:t>
      </w:r>
      <w:r w:rsidRPr="00046E21">
        <w:rPr>
          <w:b/>
          <w:bCs/>
          <w:highlight w:val="yellow"/>
        </w:rPr>
        <w:t>prénom - nom</w:t>
      </w:r>
      <w:r w:rsidRPr="00075A7B">
        <w:t xml:space="preserve">], a l'honneur de saisir la </w:t>
      </w:r>
      <w:r w:rsidR="00CF2887">
        <w:t>C</w:t>
      </w:r>
      <w:r w:rsidRPr="00075A7B">
        <w:t xml:space="preserve">ommission de </w:t>
      </w:r>
      <w:r w:rsidR="00CF2887">
        <w:t>R</w:t>
      </w:r>
      <w:r w:rsidRPr="00075A7B">
        <w:t xml:space="preserve">ecours </w:t>
      </w:r>
      <w:r w:rsidR="00CF2887">
        <w:t>A</w:t>
      </w:r>
      <w:r w:rsidRPr="00075A7B">
        <w:t xml:space="preserve">miable </w:t>
      </w:r>
      <w:r w:rsidR="00CF2887">
        <w:t>par suite de</w:t>
      </w:r>
      <w:r w:rsidR="00086E8D">
        <w:t xml:space="preserve"> la décision </w:t>
      </w:r>
      <w:r w:rsidRPr="00075A7B">
        <w:t xml:space="preserve">de l'URSSAF </w:t>
      </w:r>
      <w:r>
        <w:t xml:space="preserve">de </w:t>
      </w:r>
      <w:r w:rsidRPr="00075A7B">
        <w:t>[</w:t>
      </w:r>
      <w:r w:rsidRPr="00046E21">
        <w:rPr>
          <w:b/>
          <w:bCs/>
          <w:highlight w:val="yellow"/>
        </w:rPr>
        <w:t>lieu</w:t>
      </w:r>
      <w:r w:rsidRPr="00075A7B">
        <w:t>]</w:t>
      </w:r>
      <w:r w:rsidR="00086E8D">
        <w:t xml:space="preserve"> en date du [</w:t>
      </w:r>
      <w:r w:rsidR="00086E8D" w:rsidRPr="00086E8D">
        <w:rPr>
          <w:b/>
          <w:bCs/>
          <w:highlight w:val="yellow"/>
        </w:rPr>
        <w:t>date</w:t>
      </w:r>
      <w:r w:rsidR="00086E8D">
        <w:t xml:space="preserve">], afin de contester la décision </w:t>
      </w:r>
      <w:r w:rsidR="00CF2887">
        <w:t>d’assujettissement.</w:t>
      </w:r>
    </w:p>
    <w:p w14:paraId="650FFC58" w14:textId="77777777" w:rsidR="00046E21" w:rsidRDefault="00046E21" w:rsidP="00A07D66">
      <w:pPr>
        <w:spacing w:after="0" w:line="240" w:lineRule="auto"/>
        <w:jc w:val="both"/>
      </w:pPr>
    </w:p>
    <w:p w14:paraId="286FB00C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1. Rappel du contexte</w:t>
      </w:r>
    </w:p>
    <w:p w14:paraId="5FC1821E" w14:textId="07CC6D0A" w:rsidR="00A07D66" w:rsidRPr="006F1395" w:rsidRDefault="00A07D66" w:rsidP="00A07D66">
      <w:pPr>
        <w:jc w:val="both"/>
      </w:pPr>
      <w:r w:rsidRPr="006F1395">
        <w:t xml:space="preserve">Depuis le </w:t>
      </w:r>
      <w:r w:rsidR="00CA12D1">
        <w:rPr>
          <w:b/>
          <w:bCs/>
        </w:rPr>
        <w:t xml:space="preserve">01 mars </w:t>
      </w:r>
      <w:r w:rsidRPr="006F1395">
        <w:rPr>
          <w:b/>
          <w:bCs/>
        </w:rPr>
        <w:t>2026</w:t>
      </w:r>
      <w:r w:rsidRPr="006F1395">
        <w:t xml:space="preserve">, les URSSAF considèrent que les OGEC (Organismes de Gestion de l’Enseignement Catholique) sont assujettis à la </w:t>
      </w:r>
      <w:r w:rsidRPr="006F1395">
        <w:rPr>
          <w:b/>
          <w:bCs/>
        </w:rPr>
        <w:t>taxe d’apprentissage</w:t>
      </w:r>
      <w:r w:rsidRPr="006F1395">
        <w:t xml:space="preserve">, en application de l’article 135, XIII de la loi n° 2026-103 du 19 février 2026. Cette décision intervient dans un contexte économique déjà tendu pour notre réseau, composé de </w:t>
      </w:r>
      <w:r w:rsidRPr="006F1395">
        <w:rPr>
          <w:b/>
          <w:bCs/>
        </w:rPr>
        <w:t>plus de 4 600 associations loi 1901</w:t>
      </w:r>
      <w:r w:rsidRPr="006F1395">
        <w:t>, dont les budgets n’avaient pas anticipé cette charge supplémentaire.</w:t>
      </w:r>
    </w:p>
    <w:p w14:paraId="1DA996DC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2. Cadre législatif et réglementaire</w:t>
      </w:r>
    </w:p>
    <w:p w14:paraId="0E0D4739" w14:textId="77777777" w:rsidR="00A07D66" w:rsidRPr="006F1395" w:rsidRDefault="00A07D66" w:rsidP="00A07D66">
      <w:pPr>
        <w:jc w:val="both"/>
      </w:pPr>
      <w:r w:rsidRPr="006F1395">
        <w:t xml:space="preserve">L’article </w:t>
      </w:r>
      <w:r w:rsidRPr="006F1395">
        <w:rPr>
          <w:b/>
          <w:bCs/>
        </w:rPr>
        <w:t>L. 6241-1, III, 1° du Code du travail</w:t>
      </w:r>
      <w:r w:rsidRPr="006F1395">
        <w:t xml:space="preserve"> prévoit une exonération pour </w:t>
      </w:r>
      <w:r w:rsidRPr="006F1395">
        <w:rPr>
          <w:i/>
          <w:iCs/>
        </w:rPr>
        <w:t>« les sociétés et personnes morales ayant pour objet exclusif les enseignements maternel, primaire, secondaire, supérieur, technique ou technologique »</w:t>
      </w:r>
      <w:r w:rsidRPr="006F1395">
        <w:t xml:space="preserve">. Cette disposition n’a </w:t>
      </w:r>
      <w:r w:rsidRPr="006F1395">
        <w:rPr>
          <w:b/>
          <w:bCs/>
        </w:rPr>
        <w:t>pas été modifiée</w:t>
      </w:r>
      <w:r w:rsidRPr="006F1395">
        <w:t xml:space="preserve"> par la réforme de 2026, qui a uniquement abrogé l’exonération générale pour les organismes non lucratifs (ancien 4° du III).</w:t>
      </w:r>
    </w:p>
    <w:p w14:paraId="2E720C42" w14:textId="77777777" w:rsidR="00A07D66" w:rsidRPr="006F1395" w:rsidRDefault="00A07D66" w:rsidP="00A07D66">
      <w:pPr>
        <w:jc w:val="both"/>
      </w:pPr>
      <w:r w:rsidRPr="006F1395">
        <w:t xml:space="preserve">Par ailleurs, le dernier alinéa de l’article L. 6241-1, III précise que </w:t>
      </w:r>
      <w:r w:rsidRPr="006F1395">
        <w:rPr>
          <w:i/>
          <w:iCs/>
        </w:rPr>
        <w:t>« la réalisation d’activités commerciales accessoires ne remet pas en cause le bénéfice de l’exonération »</w:t>
      </w:r>
      <w:r w:rsidRPr="006F1395">
        <w:t xml:space="preserve">, confirmant une interprétation </w:t>
      </w:r>
      <w:r w:rsidRPr="006F1395">
        <w:rPr>
          <w:b/>
          <w:bCs/>
        </w:rPr>
        <w:t>fonctionnelle</w:t>
      </w:r>
      <w:r w:rsidRPr="006F1395">
        <w:t xml:space="preserve"> de la notion d’</w:t>
      </w:r>
      <w:r w:rsidRPr="006F1395">
        <w:rPr>
          <w:b/>
          <w:bCs/>
        </w:rPr>
        <w:t>objet exclusif</w:t>
      </w:r>
      <w:r w:rsidRPr="006F1395">
        <w:t>.</w:t>
      </w:r>
    </w:p>
    <w:p w14:paraId="684CFC71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3. Application pratique aux OGEC</w:t>
      </w:r>
    </w:p>
    <w:p w14:paraId="6C7D6B4A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3.1. Un objet statutaire indissociable de l’enseignement</w:t>
      </w:r>
    </w:p>
    <w:p w14:paraId="2289F9D5" w14:textId="007CBCF5" w:rsidR="00A07D66" w:rsidRPr="006F1395" w:rsidRDefault="00CF2887" w:rsidP="00A07D66">
      <w:pPr>
        <w:jc w:val="both"/>
      </w:pPr>
      <w:r>
        <w:t>Notre</w:t>
      </w:r>
      <w:r w:rsidR="00A07D66" w:rsidRPr="006F1395">
        <w:t xml:space="preserve"> OGEC, associations loi 1901, </w:t>
      </w:r>
      <w:r>
        <w:t xml:space="preserve">a </w:t>
      </w:r>
      <w:r w:rsidR="00A07D66" w:rsidRPr="006F1395">
        <w:t xml:space="preserve">pour </w:t>
      </w:r>
      <w:r w:rsidR="00A07D66" w:rsidRPr="006F1395">
        <w:rPr>
          <w:b/>
          <w:bCs/>
        </w:rPr>
        <w:t>objet exclusif</w:t>
      </w:r>
      <w:r w:rsidR="00A07D66" w:rsidRPr="006F1395">
        <w:t xml:space="preserve"> la gestion administrative, financière et matérielle d’établissements d’enseignement catholique </w:t>
      </w:r>
      <w:r w:rsidR="00A07D66" w:rsidRPr="006F1395">
        <w:rPr>
          <w:b/>
          <w:bCs/>
        </w:rPr>
        <w:t>sous contrat avec l’État</w:t>
      </w:r>
      <w:r w:rsidR="00A07D66" w:rsidRPr="006F1395">
        <w:t xml:space="preserve"> (art. 134 des statuts de la FNOGEC). </w:t>
      </w:r>
      <w:r>
        <w:t xml:space="preserve">Notre </w:t>
      </w:r>
      <w:r w:rsidR="00A07D66" w:rsidRPr="006F1395">
        <w:t>mission est définie comme suit :</w:t>
      </w:r>
    </w:p>
    <w:p w14:paraId="22423546" w14:textId="77777777" w:rsidR="00A07D66" w:rsidRPr="006F1395" w:rsidRDefault="00A07D66" w:rsidP="00A07D66">
      <w:pPr>
        <w:jc w:val="both"/>
      </w:pPr>
      <w:r w:rsidRPr="006F1395">
        <w:rPr>
          <w:i/>
          <w:iCs/>
        </w:rPr>
        <w:lastRenderedPageBreak/>
        <w:t>« Assurer juridiquement la gestion d’établissements d’enseignement fondés par l’autorité canonique compétente, conformément aux projets de l’école, aux orientations de l’autorité de tutelle et aux textes internes à l’Enseignement catholique. »</w:t>
      </w:r>
    </w:p>
    <w:p w14:paraId="6102908D" w14:textId="77777777" w:rsidR="00A07D66" w:rsidRPr="006F1395" w:rsidRDefault="00A07D66" w:rsidP="00A07D66">
      <w:pPr>
        <w:jc w:val="both"/>
      </w:pPr>
      <w:r w:rsidRPr="006F1395">
        <w:t xml:space="preserve">Cette gestion (restauration, garderie, gestion des personnels, etc.) est </w:t>
      </w:r>
      <w:r w:rsidRPr="006F1395">
        <w:rPr>
          <w:b/>
          <w:bCs/>
        </w:rPr>
        <w:t>indissociable</w:t>
      </w:r>
      <w:r w:rsidRPr="006F1395">
        <w:t xml:space="preserve"> de la mission pédagogique :</w:t>
      </w:r>
    </w:p>
    <w:p w14:paraId="3A704E0F" w14:textId="6F23F66D" w:rsidR="00A07D66" w:rsidRPr="006F1395" w:rsidRDefault="00A07D66" w:rsidP="00A07D66">
      <w:pPr>
        <w:numPr>
          <w:ilvl w:val="0"/>
          <w:numId w:val="9"/>
        </w:numPr>
        <w:jc w:val="both"/>
      </w:pPr>
      <w:r w:rsidRPr="006F1395">
        <w:t xml:space="preserve">Sans gestion, </w:t>
      </w:r>
      <w:r w:rsidRPr="006F1395">
        <w:rPr>
          <w:b/>
          <w:bCs/>
        </w:rPr>
        <w:t>pas d’enseignement</w:t>
      </w:r>
      <w:r w:rsidRPr="006F1395">
        <w:t xml:space="preserve"> : l</w:t>
      </w:r>
      <w:r w:rsidR="00CF2887">
        <w:t>’</w:t>
      </w:r>
      <w:r w:rsidRPr="006F1395">
        <w:t>OGEC n’</w:t>
      </w:r>
      <w:r w:rsidR="00CF2887">
        <w:t>a</w:t>
      </w:r>
      <w:r w:rsidRPr="006F1395">
        <w:t xml:space="preserve"> pas d’existence autonome en dehors de leur lien avec un établissement scolaire.</w:t>
      </w:r>
    </w:p>
    <w:p w14:paraId="016F7151" w14:textId="0B959770" w:rsidR="00A07D66" w:rsidRPr="006F1395" w:rsidRDefault="00A07D66" w:rsidP="00A07D66">
      <w:pPr>
        <w:numPr>
          <w:ilvl w:val="0"/>
          <w:numId w:val="9"/>
        </w:numPr>
        <w:jc w:val="both"/>
      </w:pPr>
      <w:r w:rsidRPr="006F1395">
        <w:t xml:space="preserve">Les activités dites « accessoires » (restauration, garderie) sont </w:t>
      </w:r>
      <w:r w:rsidRPr="006F1395">
        <w:rPr>
          <w:b/>
          <w:bCs/>
        </w:rPr>
        <w:t>intégrées au projet éducatif</w:t>
      </w:r>
      <w:r w:rsidRPr="006F1395">
        <w:t xml:space="preserve"> et ne constituent pas des prestations commerciales autonomes, comme l’a confirmé la </w:t>
      </w:r>
      <w:r w:rsidRPr="006F1395">
        <w:rPr>
          <w:b/>
          <w:bCs/>
        </w:rPr>
        <w:t>Cour administrative d’appel de Marseille (16 mai 2006</w:t>
      </w:r>
      <w:r w:rsidR="00086E8D">
        <w:rPr>
          <w:b/>
          <w:bCs/>
        </w:rPr>
        <w:t xml:space="preserve"> n°03MA01894)</w:t>
      </w:r>
      <w:r w:rsidRPr="006F1395">
        <w:t>.</w:t>
      </w:r>
    </w:p>
    <w:p w14:paraId="2B5AD810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3.2. Une délégation de service public</w:t>
      </w:r>
    </w:p>
    <w:p w14:paraId="571FBB06" w14:textId="46379FC2" w:rsidR="00A07D66" w:rsidRPr="006F1395" w:rsidRDefault="00A07D66" w:rsidP="00A07D66">
      <w:pPr>
        <w:jc w:val="both"/>
      </w:pPr>
      <w:r w:rsidRPr="006F1395">
        <w:t>L</w:t>
      </w:r>
      <w:r w:rsidR="00CF2887">
        <w:t>’</w:t>
      </w:r>
      <w:r w:rsidRPr="006F1395">
        <w:t xml:space="preserve">OGEC agis sous </w:t>
      </w:r>
      <w:r w:rsidRPr="006F1395">
        <w:rPr>
          <w:b/>
          <w:bCs/>
        </w:rPr>
        <w:t>délégation de l’État</w:t>
      </w:r>
      <w:r w:rsidRPr="006F1395">
        <w:t xml:space="preserve"> pour assurer la gestion de </w:t>
      </w:r>
      <w:r w:rsidR="00CF2887">
        <w:t>l’</w:t>
      </w:r>
      <w:r w:rsidRPr="006F1395">
        <w:t xml:space="preserve">établissement privé sous contrat. Refuser l’exonération au motif que </w:t>
      </w:r>
      <w:r w:rsidR="00CF2887">
        <w:t>son</w:t>
      </w:r>
      <w:r w:rsidRPr="006F1395">
        <w:t xml:space="preserve"> objet ne serait pas </w:t>
      </w:r>
      <w:r w:rsidRPr="006F1395">
        <w:rPr>
          <w:i/>
          <w:iCs/>
        </w:rPr>
        <w:t>exclusivement</w:t>
      </w:r>
      <w:r w:rsidRPr="006F1395">
        <w:t xml:space="preserve"> pédagogique reviendrait à </w:t>
      </w:r>
      <w:r w:rsidRPr="006F1395">
        <w:rPr>
          <w:b/>
          <w:bCs/>
        </w:rPr>
        <w:t>discriminer</w:t>
      </w:r>
      <w:r w:rsidRPr="006F1395">
        <w:t xml:space="preserve"> les établissements dont la gestion est externalisée, par rapport à ceux qui la gèrent en interne. Cela serait contraire à l’esprit de la </w:t>
      </w:r>
      <w:r w:rsidRPr="006F1395">
        <w:rPr>
          <w:b/>
          <w:bCs/>
        </w:rPr>
        <w:t>loi Debré de 1959</w:t>
      </w:r>
      <w:r w:rsidRPr="006F1395">
        <w:t>, qui garantit une égalité de traitement entre établissements publics et privés.</w:t>
      </w:r>
    </w:p>
    <w:p w14:paraId="7756B905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3.3. Conséquences financières</w:t>
      </w:r>
    </w:p>
    <w:p w14:paraId="5504E342" w14:textId="3D2A17D8" w:rsidR="00A07D66" w:rsidRPr="006F1395" w:rsidRDefault="00A07D66" w:rsidP="00A07D66">
      <w:pPr>
        <w:jc w:val="both"/>
      </w:pPr>
      <w:r w:rsidRPr="006F1395">
        <w:t xml:space="preserve">L’imposition de cette taxe, </w:t>
      </w:r>
      <w:r w:rsidRPr="006F1395">
        <w:rPr>
          <w:b/>
          <w:bCs/>
        </w:rPr>
        <w:t>non anticipée</w:t>
      </w:r>
      <w:r w:rsidRPr="006F1395">
        <w:t xml:space="preserve">, met en péril l’équilibre financier de </w:t>
      </w:r>
      <w:r w:rsidR="00CF2887">
        <w:t xml:space="preserve">notre </w:t>
      </w:r>
      <w:r w:rsidRPr="006F1395">
        <w:t xml:space="preserve">OGEC, déjà soumis à des contraintes budgétaires strictes. Les recettes annexes (restauration, garderie) sont </w:t>
      </w:r>
      <w:r w:rsidRPr="006F1395">
        <w:rPr>
          <w:b/>
          <w:bCs/>
        </w:rPr>
        <w:t>indissociables de la mission éducative</w:t>
      </w:r>
      <w:r w:rsidRPr="006F1395">
        <w:t xml:space="preserve"> et ne sauraient être qualifiées d’activités commerciales.</w:t>
      </w:r>
    </w:p>
    <w:p w14:paraId="378F514A" w14:textId="77777777" w:rsidR="00A07D66" w:rsidRPr="006F1395" w:rsidRDefault="00A07D66" w:rsidP="00A07D66">
      <w:pPr>
        <w:jc w:val="both"/>
        <w:rPr>
          <w:b/>
          <w:bCs/>
        </w:rPr>
      </w:pPr>
      <w:r w:rsidRPr="006F1395">
        <w:rPr>
          <w:b/>
          <w:bCs/>
        </w:rPr>
        <w:t>4. Conclusion et demande</w:t>
      </w:r>
    </w:p>
    <w:p w14:paraId="102E5675" w14:textId="77777777" w:rsidR="00A07D66" w:rsidRPr="006F1395" w:rsidRDefault="00A07D66" w:rsidP="00A07D66">
      <w:pPr>
        <w:jc w:val="both"/>
      </w:pPr>
      <w:r w:rsidRPr="006F1395">
        <w:t>Au vu de ces éléments, nous vous demandons formellement de :</w:t>
      </w:r>
    </w:p>
    <w:p w14:paraId="5CB7806C" w14:textId="64F19C6B" w:rsidR="00A07D66" w:rsidRDefault="00A07D66" w:rsidP="00A07D66">
      <w:pPr>
        <w:numPr>
          <w:ilvl w:val="0"/>
          <w:numId w:val="10"/>
        </w:numPr>
        <w:jc w:val="both"/>
      </w:pPr>
      <w:r w:rsidRPr="006F1395">
        <w:rPr>
          <w:b/>
          <w:bCs/>
        </w:rPr>
        <w:t>Reconnaître que l</w:t>
      </w:r>
      <w:r w:rsidR="00086E8D">
        <w:rPr>
          <w:b/>
          <w:bCs/>
        </w:rPr>
        <w:t>’</w:t>
      </w:r>
      <w:r w:rsidRPr="006F1395">
        <w:rPr>
          <w:b/>
          <w:bCs/>
        </w:rPr>
        <w:t>OGEC bénéficient de l’exonération</w:t>
      </w:r>
      <w:r w:rsidRPr="006F1395">
        <w:t xml:space="preserve"> prévue à l’article L. 6241-1, III, 1° du Code du travail.</w:t>
      </w:r>
    </w:p>
    <w:p w14:paraId="669604A5" w14:textId="7AC331BC" w:rsidR="00086E8D" w:rsidRPr="006F1395" w:rsidRDefault="00CF2887" w:rsidP="00A07D66">
      <w:pPr>
        <w:numPr>
          <w:ilvl w:val="0"/>
          <w:numId w:val="10"/>
        </w:numPr>
        <w:jc w:val="both"/>
      </w:pPr>
      <w:r>
        <w:rPr>
          <w:b/>
          <w:bCs/>
        </w:rPr>
        <w:t>E</w:t>
      </w:r>
      <w:r w:rsidRPr="00CF2887">
        <w:rPr>
          <w:b/>
          <w:bCs/>
        </w:rPr>
        <w:t>t d’</w:t>
      </w:r>
      <w:r w:rsidR="00086E8D" w:rsidRPr="00CF2887">
        <w:rPr>
          <w:b/>
          <w:bCs/>
        </w:rPr>
        <w:t>a</w:t>
      </w:r>
      <w:r w:rsidR="00086E8D" w:rsidRPr="00086E8D">
        <w:rPr>
          <w:b/>
          <w:bCs/>
        </w:rPr>
        <w:t>nnule</w:t>
      </w:r>
      <w:r w:rsidR="00086E8D">
        <w:rPr>
          <w:b/>
          <w:bCs/>
        </w:rPr>
        <w:t xml:space="preserve">r la décision </w:t>
      </w:r>
      <w:r w:rsidR="00C1126B">
        <w:t xml:space="preserve">de </w:t>
      </w:r>
      <w:r w:rsidR="00320738">
        <w:t>l’</w:t>
      </w:r>
      <w:r w:rsidR="00C1126B">
        <w:t xml:space="preserve">URSSAF </w:t>
      </w:r>
      <w:r w:rsidR="00320738">
        <w:t>de [</w:t>
      </w:r>
      <w:r w:rsidR="00320738" w:rsidRPr="00320738">
        <w:rPr>
          <w:b/>
          <w:bCs/>
          <w:highlight w:val="yellow"/>
        </w:rPr>
        <w:t>lieux</w:t>
      </w:r>
      <w:r w:rsidR="00320738">
        <w:t xml:space="preserve">] </w:t>
      </w:r>
      <w:r w:rsidR="00C1126B">
        <w:t xml:space="preserve">de </w:t>
      </w:r>
      <w:r>
        <w:t>notre</w:t>
      </w:r>
      <w:r w:rsidR="00C1126B">
        <w:t xml:space="preserve"> </w:t>
      </w:r>
      <w:r w:rsidR="005262DA">
        <w:t>assujettissement à la taxe d’apprentissage en date du [</w:t>
      </w:r>
      <w:r w:rsidR="005262DA" w:rsidRPr="00AB702E">
        <w:rPr>
          <w:b/>
          <w:bCs/>
          <w:highlight w:val="yellow"/>
        </w:rPr>
        <w:t>date</w:t>
      </w:r>
      <w:r w:rsidR="00AB702E">
        <w:t>]</w:t>
      </w:r>
      <w:r>
        <w:t>,</w:t>
      </w:r>
      <w:r w:rsidR="00AB702E">
        <w:t xml:space="preserve"> </w:t>
      </w:r>
      <w:r w:rsidR="00320738">
        <w:t xml:space="preserve">référence interne n° </w:t>
      </w:r>
      <w:r w:rsidR="00AB702E">
        <w:t>[</w:t>
      </w:r>
      <w:r w:rsidR="00AB702E" w:rsidRPr="00AB702E">
        <w:rPr>
          <w:b/>
          <w:bCs/>
          <w:highlight w:val="yellow"/>
        </w:rPr>
        <w:t>N°]</w:t>
      </w:r>
    </w:p>
    <w:p w14:paraId="0BDE348C" w14:textId="5CF6E02A" w:rsidR="00A07D66" w:rsidRPr="006F1395" w:rsidRDefault="00A07D66" w:rsidP="00A07D66">
      <w:pPr>
        <w:jc w:val="both"/>
      </w:pPr>
      <w:r w:rsidRPr="006F1395">
        <w:t>Dans l’attente de votre retour, nous restons à votre disposition pour tout échange complémentaire et vous prions d’agréer, Monsieur</w:t>
      </w:r>
      <w:r w:rsidR="00CF2887">
        <w:t xml:space="preserve"> le président</w:t>
      </w:r>
      <w:r w:rsidRPr="006F1395">
        <w:t>, l’expression de notre considération distinguée.</w:t>
      </w:r>
    </w:p>
    <w:p w14:paraId="2D13944A" w14:textId="77BD9934" w:rsidR="004F012C" w:rsidRPr="00A07D66" w:rsidRDefault="005C40B6" w:rsidP="00A07D66">
      <w:pPr>
        <w:spacing w:after="0" w:line="240" w:lineRule="auto"/>
        <w:jc w:val="both"/>
      </w:pPr>
      <w:r w:rsidRPr="00A07D66">
        <w:t xml:space="preserve"> </w:t>
      </w:r>
    </w:p>
    <w:p w14:paraId="632C983F" w14:textId="77777777" w:rsidR="004F012C" w:rsidRPr="00A07D66" w:rsidRDefault="004F012C" w:rsidP="004F012C">
      <w:pPr>
        <w:spacing w:after="0" w:line="240" w:lineRule="auto"/>
        <w:jc w:val="both"/>
      </w:pPr>
    </w:p>
    <w:p w14:paraId="66DCD133" w14:textId="77777777" w:rsidR="004F012C" w:rsidRPr="00A07D66" w:rsidRDefault="004F012C" w:rsidP="004F012C">
      <w:pPr>
        <w:spacing w:after="0" w:line="240" w:lineRule="auto"/>
        <w:jc w:val="both"/>
      </w:pPr>
    </w:p>
    <w:p w14:paraId="6E713E29" w14:textId="068268C2" w:rsidR="004F012C" w:rsidRPr="00A07D66" w:rsidRDefault="004F012C" w:rsidP="004F012C">
      <w:pPr>
        <w:tabs>
          <w:tab w:val="center" w:pos="6804"/>
        </w:tabs>
        <w:spacing w:after="0" w:line="240" w:lineRule="auto"/>
        <w:jc w:val="both"/>
      </w:pPr>
      <w:r w:rsidRPr="00A07D66">
        <w:tab/>
        <w:t>Pour l'association [</w:t>
      </w:r>
      <w:r w:rsidRPr="00A07D66">
        <w:rPr>
          <w:b/>
          <w:bCs/>
          <w:highlight w:val="yellow"/>
        </w:rPr>
        <w:t>nom de l'OGEC</w:t>
      </w:r>
      <w:r w:rsidRPr="00A07D66">
        <w:t>]</w:t>
      </w:r>
    </w:p>
    <w:p w14:paraId="5969CFE6" w14:textId="53F999B7" w:rsidR="004F012C" w:rsidRPr="00A07D66" w:rsidRDefault="004F012C" w:rsidP="004F012C">
      <w:pPr>
        <w:tabs>
          <w:tab w:val="center" w:pos="6804"/>
        </w:tabs>
        <w:spacing w:after="0" w:line="240" w:lineRule="auto"/>
        <w:jc w:val="both"/>
      </w:pPr>
      <w:r w:rsidRPr="00A07D66">
        <w:tab/>
        <w:t>[</w:t>
      </w:r>
      <w:r w:rsidRPr="00A07D66">
        <w:rPr>
          <w:b/>
          <w:bCs/>
          <w:highlight w:val="yellow"/>
        </w:rPr>
        <w:t>Nom et prénom du président ou représentant légal</w:t>
      </w:r>
      <w:r w:rsidRPr="00A07D66">
        <w:t>]</w:t>
      </w:r>
    </w:p>
    <w:p w14:paraId="4B59A37D" w14:textId="77777777" w:rsidR="004F012C" w:rsidRPr="00A07D66" w:rsidRDefault="004F012C" w:rsidP="004F012C">
      <w:pPr>
        <w:tabs>
          <w:tab w:val="center" w:pos="6804"/>
        </w:tabs>
        <w:spacing w:after="0" w:line="240" w:lineRule="auto"/>
        <w:jc w:val="both"/>
      </w:pPr>
    </w:p>
    <w:p w14:paraId="0DEC8BA0" w14:textId="7F9589D2" w:rsidR="00075A7B" w:rsidRDefault="004F012C" w:rsidP="00B52D11">
      <w:pPr>
        <w:tabs>
          <w:tab w:val="center" w:pos="6804"/>
        </w:tabs>
        <w:spacing w:after="0" w:line="240" w:lineRule="auto"/>
        <w:jc w:val="both"/>
        <w:rPr>
          <w:b/>
          <w:bCs/>
        </w:rPr>
      </w:pPr>
      <w:r w:rsidRPr="00A07D66">
        <w:tab/>
        <w:t>[</w:t>
      </w:r>
      <w:r w:rsidRPr="00A07D66">
        <w:rPr>
          <w:b/>
          <w:bCs/>
          <w:highlight w:val="yellow"/>
        </w:rPr>
        <w:t>Signature]</w:t>
      </w:r>
    </w:p>
    <w:p w14:paraId="71CBFD84" w14:textId="77777777" w:rsidR="00086E8D" w:rsidRDefault="00086E8D" w:rsidP="00B52D11">
      <w:pPr>
        <w:tabs>
          <w:tab w:val="center" w:pos="6804"/>
        </w:tabs>
        <w:spacing w:after="0" w:line="240" w:lineRule="auto"/>
        <w:jc w:val="both"/>
        <w:rPr>
          <w:b/>
          <w:bCs/>
        </w:rPr>
      </w:pPr>
    </w:p>
    <w:p w14:paraId="0902E444" w14:textId="030A3608" w:rsidR="00086E8D" w:rsidRPr="00086E8D" w:rsidRDefault="00086E8D" w:rsidP="00B52D11">
      <w:pPr>
        <w:tabs>
          <w:tab w:val="center" w:pos="6804"/>
        </w:tabs>
        <w:spacing w:after="0" w:line="240" w:lineRule="auto"/>
        <w:jc w:val="both"/>
      </w:pPr>
      <w:r w:rsidRPr="007F10E2">
        <w:rPr>
          <w:b/>
          <w:bCs/>
          <w:u w:val="single"/>
        </w:rPr>
        <w:t>Pièce jointe</w:t>
      </w:r>
      <w:r>
        <w:rPr>
          <w:b/>
          <w:bCs/>
        </w:rPr>
        <w:t xml:space="preserve"> : </w:t>
      </w:r>
      <w:r>
        <w:t>Décision contesté</w:t>
      </w:r>
      <w:r w:rsidR="007F10E2">
        <w:t xml:space="preserve"> de l’URSSAF</w:t>
      </w:r>
      <w:r>
        <w:t xml:space="preserve"> </w:t>
      </w:r>
    </w:p>
    <w:sectPr w:rsidR="00086E8D" w:rsidRPr="00086E8D" w:rsidSect="0096116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4DB"/>
    <w:multiLevelType w:val="hybridMultilevel"/>
    <w:tmpl w:val="7DF6A2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4291"/>
    <w:multiLevelType w:val="hybridMultilevel"/>
    <w:tmpl w:val="10C00A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830"/>
    <w:multiLevelType w:val="multilevel"/>
    <w:tmpl w:val="E77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54098"/>
    <w:multiLevelType w:val="multilevel"/>
    <w:tmpl w:val="A6EC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244E3"/>
    <w:multiLevelType w:val="multilevel"/>
    <w:tmpl w:val="0C92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974ED"/>
    <w:multiLevelType w:val="hybridMultilevel"/>
    <w:tmpl w:val="CC1CCC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010E"/>
    <w:multiLevelType w:val="multilevel"/>
    <w:tmpl w:val="2670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82164"/>
    <w:multiLevelType w:val="hybridMultilevel"/>
    <w:tmpl w:val="9926B5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3694"/>
    <w:multiLevelType w:val="hybridMultilevel"/>
    <w:tmpl w:val="DFD215EC"/>
    <w:lvl w:ilvl="0" w:tplc="442480A6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A3917"/>
    <w:multiLevelType w:val="multilevel"/>
    <w:tmpl w:val="A84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12813">
    <w:abstractNumId w:val="7"/>
  </w:num>
  <w:num w:numId="2" w16cid:durableId="1003704929">
    <w:abstractNumId w:val="4"/>
  </w:num>
  <w:num w:numId="3" w16cid:durableId="1631328338">
    <w:abstractNumId w:val="2"/>
  </w:num>
  <w:num w:numId="4" w16cid:durableId="1818450911">
    <w:abstractNumId w:val="6"/>
  </w:num>
  <w:num w:numId="5" w16cid:durableId="349917531">
    <w:abstractNumId w:val="5"/>
  </w:num>
  <w:num w:numId="6" w16cid:durableId="487021126">
    <w:abstractNumId w:val="0"/>
  </w:num>
  <w:num w:numId="7" w16cid:durableId="1184174918">
    <w:abstractNumId w:val="1"/>
  </w:num>
  <w:num w:numId="8" w16cid:durableId="100683270">
    <w:abstractNumId w:val="8"/>
  </w:num>
  <w:num w:numId="9" w16cid:durableId="1424568837">
    <w:abstractNumId w:val="9"/>
  </w:num>
  <w:num w:numId="10" w16cid:durableId="3142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39"/>
    <w:rsid w:val="00046E21"/>
    <w:rsid w:val="00047065"/>
    <w:rsid w:val="00075A7B"/>
    <w:rsid w:val="00086E8D"/>
    <w:rsid w:val="000F1E9D"/>
    <w:rsid w:val="001513DF"/>
    <w:rsid w:val="001B26EF"/>
    <w:rsid w:val="0029176C"/>
    <w:rsid w:val="00320738"/>
    <w:rsid w:val="004136F8"/>
    <w:rsid w:val="004D2520"/>
    <w:rsid w:val="004F012C"/>
    <w:rsid w:val="005262DA"/>
    <w:rsid w:val="00575E84"/>
    <w:rsid w:val="005818F8"/>
    <w:rsid w:val="00581939"/>
    <w:rsid w:val="005C40B6"/>
    <w:rsid w:val="00612FE7"/>
    <w:rsid w:val="0076793B"/>
    <w:rsid w:val="007F10E2"/>
    <w:rsid w:val="007F7D79"/>
    <w:rsid w:val="00800D1A"/>
    <w:rsid w:val="00910530"/>
    <w:rsid w:val="00940CCA"/>
    <w:rsid w:val="00960007"/>
    <w:rsid w:val="00961168"/>
    <w:rsid w:val="009E7611"/>
    <w:rsid w:val="00A07D66"/>
    <w:rsid w:val="00AB702E"/>
    <w:rsid w:val="00B52D11"/>
    <w:rsid w:val="00B602BA"/>
    <w:rsid w:val="00BC52C1"/>
    <w:rsid w:val="00C1126B"/>
    <w:rsid w:val="00C45AC0"/>
    <w:rsid w:val="00CA12D1"/>
    <w:rsid w:val="00CF2887"/>
    <w:rsid w:val="00D0319E"/>
    <w:rsid w:val="00D1481A"/>
    <w:rsid w:val="00D779DC"/>
    <w:rsid w:val="00DA4A2B"/>
    <w:rsid w:val="00E60A6C"/>
    <w:rsid w:val="00EA6F20"/>
    <w:rsid w:val="00ED1EDF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DABD"/>
  <w15:chartTrackingRefBased/>
  <w15:docId w15:val="{055FC999-8400-4B3A-B80F-88AEE133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39"/>
  </w:style>
  <w:style w:type="paragraph" w:styleId="Titre1">
    <w:name w:val="heading 1"/>
    <w:basedOn w:val="Normal"/>
    <w:next w:val="Normal"/>
    <w:link w:val="Titre1Car"/>
    <w:uiPriority w:val="9"/>
    <w:qFormat/>
    <w:rsid w:val="00581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9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19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9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19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19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19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19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19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19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9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19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75A7B"/>
    <w:rPr>
      <w:b/>
      <w:bCs/>
    </w:rPr>
  </w:style>
  <w:style w:type="character" w:customStyle="1" w:styleId="apple-converted-space">
    <w:name w:val="apple-converted-space"/>
    <w:basedOn w:val="Policepardfaut"/>
    <w:rsid w:val="0007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CROLET</dc:creator>
  <cp:keywords/>
  <dc:description/>
  <cp:lastModifiedBy>Cédric CROLET</cp:lastModifiedBy>
  <cp:revision>8</cp:revision>
  <dcterms:created xsi:type="dcterms:W3CDTF">2026-07-03T05:47:00Z</dcterms:created>
  <dcterms:modified xsi:type="dcterms:W3CDTF">2026-07-10T15:43:00Z</dcterms:modified>
</cp:coreProperties>
</file>