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DEAA" w14:textId="77777777" w:rsidR="00F86984" w:rsidRDefault="00F86984" w:rsidP="00F86984">
      <w:pPr>
        <w:spacing w:after="0"/>
      </w:pPr>
      <w:r w:rsidRPr="00F86984">
        <w:t>[Nom de l’Ogec]</w:t>
      </w:r>
    </w:p>
    <w:p w14:paraId="5B17F888" w14:textId="77777777" w:rsidR="00F86984" w:rsidRDefault="00F86984" w:rsidP="00F86984">
      <w:pPr>
        <w:spacing w:after="0"/>
      </w:pPr>
      <w:r w:rsidRPr="00F86984">
        <w:t xml:space="preserve"> [Adresse]</w:t>
      </w:r>
    </w:p>
    <w:p w14:paraId="2821838A" w14:textId="77777777" w:rsidR="00F86984" w:rsidRDefault="00F86984" w:rsidP="00F86984">
      <w:pPr>
        <w:spacing w:after="0"/>
      </w:pPr>
      <w:r w:rsidRPr="00F86984">
        <w:t xml:space="preserve"> [Ville, Code postal]</w:t>
      </w:r>
    </w:p>
    <w:p w14:paraId="6A072F71" w14:textId="77777777" w:rsidR="00F86984" w:rsidRDefault="00F86984" w:rsidP="00F86984">
      <w:pPr>
        <w:spacing w:after="0"/>
      </w:pPr>
      <w:r w:rsidRPr="00F86984">
        <w:t xml:space="preserve"> [Date]</w:t>
      </w:r>
    </w:p>
    <w:p w14:paraId="02BC20D4" w14:textId="77777777" w:rsidR="00F86984" w:rsidRDefault="00F86984" w:rsidP="00F86984">
      <w:pPr>
        <w:spacing w:after="0"/>
      </w:pPr>
    </w:p>
    <w:p w14:paraId="7AC609F7" w14:textId="77777777" w:rsidR="00F86984" w:rsidRDefault="00F86984" w:rsidP="00F86984">
      <w:pPr>
        <w:spacing w:after="0"/>
      </w:pPr>
    </w:p>
    <w:p w14:paraId="399652A5" w14:textId="77777777" w:rsidR="00F86984" w:rsidRDefault="00F86984" w:rsidP="00F86984">
      <w:pPr>
        <w:spacing w:after="0"/>
      </w:pPr>
      <w:r w:rsidRPr="00F86984">
        <w:t xml:space="preserve"> À l’attention de [Nom du responsable ou service concerné] </w:t>
      </w:r>
    </w:p>
    <w:p w14:paraId="6E1ED5C9" w14:textId="77777777" w:rsidR="00F86984" w:rsidRDefault="00F86984" w:rsidP="00F86984">
      <w:pPr>
        <w:spacing w:after="0"/>
      </w:pPr>
      <w:r w:rsidRPr="00F86984">
        <w:t xml:space="preserve">[Adresse de l’URSSAF] [Ville, Code postal] </w:t>
      </w:r>
    </w:p>
    <w:p w14:paraId="2F93A94A" w14:textId="77777777" w:rsidR="00F86984" w:rsidRDefault="00F86984" w:rsidP="00F86984">
      <w:pPr>
        <w:spacing w:after="0"/>
      </w:pPr>
    </w:p>
    <w:p w14:paraId="72F950DD" w14:textId="77777777" w:rsidR="00F86984" w:rsidRDefault="00F86984" w:rsidP="00F86984">
      <w:pPr>
        <w:spacing w:after="0"/>
      </w:pPr>
      <w:r w:rsidRPr="00F86984">
        <w:t>Envoi LR + AR</w:t>
      </w:r>
    </w:p>
    <w:p w14:paraId="03D8A794" w14:textId="61A02365" w:rsidR="00F86984" w:rsidRDefault="00F86984" w:rsidP="00F86984">
      <w:pPr>
        <w:spacing w:after="0"/>
      </w:pPr>
      <w:proofErr w:type="spellStart"/>
      <w:r w:rsidRPr="00F86984">
        <w:t>Pj</w:t>
      </w:r>
      <w:proofErr w:type="spellEnd"/>
      <w:r w:rsidRPr="00F86984">
        <w:t xml:space="preserve"> : votre courrier du [date] et article L. 6241-1 du code du travail du code du travail.</w:t>
      </w:r>
    </w:p>
    <w:p w14:paraId="37E6BD2B" w14:textId="77777777" w:rsidR="00F86984" w:rsidRDefault="00F86984" w:rsidP="00F86984">
      <w:pPr>
        <w:spacing w:after="0"/>
        <w:jc w:val="right"/>
      </w:pPr>
      <w:r w:rsidRPr="00F86984">
        <w:t xml:space="preserve">Ville], le [date] </w:t>
      </w:r>
    </w:p>
    <w:p w14:paraId="0C4CE331" w14:textId="77777777" w:rsidR="00F86984" w:rsidRDefault="00F86984" w:rsidP="00F86984">
      <w:pPr>
        <w:spacing w:after="0"/>
      </w:pPr>
    </w:p>
    <w:p w14:paraId="3688F1DA" w14:textId="77777777" w:rsidR="00F86984" w:rsidRDefault="00F86984" w:rsidP="00F86984">
      <w:pPr>
        <w:spacing w:after="0"/>
        <w:rPr>
          <w:b/>
          <w:bCs/>
        </w:rPr>
      </w:pPr>
      <w:r w:rsidRPr="00F86984">
        <w:rPr>
          <w:b/>
          <w:bCs/>
        </w:rPr>
        <w:t>Objet : Contestation du refus d’exonération de la taxe d’apprentissage</w:t>
      </w:r>
    </w:p>
    <w:p w14:paraId="1E7BFE13" w14:textId="77777777" w:rsidR="00F86984" w:rsidRDefault="00F86984" w:rsidP="00F86984">
      <w:pPr>
        <w:spacing w:after="0"/>
      </w:pPr>
    </w:p>
    <w:p w14:paraId="3B3E5B57" w14:textId="77777777" w:rsidR="00F86984" w:rsidRDefault="00F86984" w:rsidP="00F86984">
      <w:pPr>
        <w:spacing w:after="0"/>
      </w:pPr>
    </w:p>
    <w:p w14:paraId="088C541A" w14:textId="77777777" w:rsidR="0095609C" w:rsidRDefault="00F86984" w:rsidP="00F86984">
      <w:pPr>
        <w:spacing w:after="0"/>
        <w:jc w:val="both"/>
      </w:pPr>
      <w:r w:rsidRPr="00F86984">
        <w:t xml:space="preserve"> Madame, Monsieur, </w:t>
      </w:r>
    </w:p>
    <w:p w14:paraId="66159795" w14:textId="77777777" w:rsidR="0095609C" w:rsidRDefault="0095609C" w:rsidP="00F86984">
      <w:pPr>
        <w:spacing w:after="0"/>
        <w:jc w:val="both"/>
      </w:pPr>
    </w:p>
    <w:p w14:paraId="3D954E80" w14:textId="0A8331AE" w:rsidR="00F86984" w:rsidRDefault="00F86984" w:rsidP="00F86984">
      <w:pPr>
        <w:spacing w:after="0"/>
        <w:jc w:val="both"/>
      </w:pPr>
      <w:r w:rsidRPr="00F86984">
        <w:t xml:space="preserve">Nous accusons réception de votre courrier en date du [date], par lequel vous nous notifiez notre assujettissement à la taxe d’apprentissage à compter des payes établies au titre de mars 2026, au motif que notre organisme, l’Ogec [nom], ne remplirait pas la condition </w:t>
      </w:r>
      <w:r w:rsidRPr="00F86984">
        <w:rPr>
          <w:b/>
          <w:bCs/>
        </w:rPr>
        <w:t>d’objet exclusif d’enseignement</w:t>
      </w:r>
      <w:r w:rsidRPr="00F86984">
        <w:t xml:space="preserve"> prévue par l’article </w:t>
      </w:r>
      <w:r w:rsidRPr="00F86984">
        <w:rPr>
          <w:b/>
          <w:bCs/>
        </w:rPr>
        <w:t>L6241-1, III, 1° du code du travail</w:t>
      </w:r>
      <w:r w:rsidRPr="00F86984">
        <w:t xml:space="preserve">. </w:t>
      </w:r>
    </w:p>
    <w:p w14:paraId="7CD14BE1" w14:textId="77777777" w:rsidR="00F86984" w:rsidRDefault="00F86984" w:rsidP="00F86984">
      <w:pPr>
        <w:spacing w:after="0"/>
        <w:jc w:val="both"/>
      </w:pPr>
    </w:p>
    <w:p w14:paraId="62DB5ABF" w14:textId="77777777" w:rsidR="00F86984" w:rsidRDefault="00F86984" w:rsidP="00F86984">
      <w:pPr>
        <w:spacing w:after="0"/>
        <w:jc w:val="both"/>
      </w:pPr>
      <w:r w:rsidRPr="00F86984">
        <w:t xml:space="preserve">Nous tenons à vous exposer les éléments suivants, qui à notre sens, démontrent que notre organisme remplit bien les conditions légales pour bénéficier de cette exonération : </w:t>
      </w:r>
    </w:p>
    <w:p w14:paraId="58BF2B1C" w14:textId="77777777" w:rsidR="00F86984" w:rsidRDefault="00F86984" w:rsidP="00F86984">
      <w:pPr>
        <w:spacing w:after="0"/>
        <w:jc w:val="both"/>
      </w:pPr>
    </w:p>
    <w:p w14:paraId="5EF53737" w14:textId="005428A1" w:rsidR="00F86984" w:rsidRPr="00F86984" w:rsidRDefault="00F86984" w:rsidP="00F86984">
      <w:pPr>
        <w:pStyle w:val="Paragraphedeliste"/>
        <w:numPr>
          <w:ilvl w:val="0"/>
          <w:numId w:val="1"/>
        </w:numPr>
        <w:spacing w:after="0"/>
        <w:jc w:val="both"/>
        <w:rPr>
          <w:b/>
          <w:bCs/>
        </w:rPr>
      </w:pPr>
      <w:r w:rsidRPr="00F86984">
        <w:rPr>
          <w:b/>
          <w:bCs/>
        </w:rPr>
        <w:t xml:space="preserve">L’Ogec [nom] a pour objet exclusif l’enseignement </w:t>
      </w:r>
    </w:p>
    <w:p w14:paraId="3248810D" w14:textId="77777777" w:rsidR="00F86984" w:rsidRDefault="00F86984" w:rsidP="00F86984">
      <w:pPr>
        <w:spacing w:after="0"/>
        <w:jc w:val="both"/>
      </w:pPr>
    </w:p>
    <w:p w14:paraId="7564605F" w14:textId="77777777" w:rsidR="00F86984" w:rsidRDefault="00F86984" w:rsidP="00F86984">
      <w:pPr>
        <w:spacing w:after="0"/>
        <w:jc w:val="both"/>
      </w:pPr>
      <w:r w:rsidRPr="00F86984">
        <w:t xml:space="preserve">Conformément à ses statuts et à la mission qui lui est confiée par </w:t>
      </w:r>
      <w:r w:rsidRPr="00F86984">
        <w:rPr>
          <w:b/>
          <w:bCs/>
        </w:rPr>
        <w:t>l’Enseignement catholique,</w:t>
      </w:r>
      <w:r w:rsidRPr="00F86984">
        <w:t xml:space="preserve"> notre organisme assure la gestion économique, financière, sociale et immobilière de l’établissement [nom de l’établissement]. Ces missions sont </w:t>
      </w:r>
      <w:r w:rsidRPr="00F86984">
        <w:rPr>
          <w:b/>
          <w:bCs/>
        </w:rPr>
        <w:t>indissociables de l’enseignement</w:t>
      </w:r>
      <w:r w:rsidRPr="00F86984">
        <w:t xml:space="preserve"> et en constituent </w:t>
      </w:r>
      <w:r w:rsidRPr="00F86984">
        <w:rPr>
          <w:b/>
          <w:bCs/>
        </w:rPr>
        <w:t>le prolongement nécessaire</w:t>
      </w:r>
      <w:r w:rsidRPr="00F86984">
        <w:t xml:space="preserve">. Sans elles, l’enseignement ne pourrait être dispensé dans des conditions conformes aux exigences légales et pédagogiques. </w:t>
      </w:r>
    </w:p>
    <w:p w14:paraId="63B040BA" w14:textId="77777777" w:rsidR="00F86984" w:rsidRDefault="00F86984" w:rsidP="00F86984">
      <w:pPr>
        <w:spacing w:after="0"/>
        <w:jc w:val="both"/>
      </w:pPr>
    </w:p>
    <w:p w14:paraId="2DF3A9C9" w14:textId="77777777" w:rsidR="00F86984" w:rsidRDefault="00F86984" w:rsidP="00F86984">
      <w:pPr>
        <w:spacing w:after="0"/>
        <w:jc w:val="both"/>
      </w:pPr>
      <w:r w:rsidRPr="00F86984">
        <w:t xml:space="preserve">À ce titre, notre Ogec agit dans le cadre d’un </w:t>
      </w:r>
      <w:r w:rsidRPr="00F86984">
        <w:rPr>
          <w:b/>
          <w:bCs/>
        </w:rPr>
        <w:t>contrat passé avec l’État</w:t>
      </w:r>
      <w:r w:rsidRPr="00F86984">
        <w:t xml:space="preserve"> (loi Debré du 31 décembre 1959), qui organise la gestion des établissements privés sous contrat. Notre rôle est ainsi pleinement intégré à la mission éducative, sans autonomie par rapport à celle-ci.</w:t>
      </w:r>
    </w:p>
    <w:p w14:paraId="677B2BF1" w14:textId="77777777" w:rsidR="00F86984" w:rsidRDefault="00F86984" w:rsidP="00F86984">
      <w:pPr>
        <w:spacing w:after="0"/>
        <w:jc w:val="both"/>
      </w:pPr>
    </w:p>
    <w:p w14:paraId="044848E6" w14:textId="642162EA" w:rsidR="00F86984" w:rsidRPr="00F86984" w:rsidRDefault="00F86984" w:rsidP="00F86984">
      <w:pPr>
        <w:pStyle w:val="Paragraphedeliste"/>
        <w:numPr>
          <w:ilvl w:val="0"/>
          <w:numId w:val="1"/>
        </w:numPr>
        <w:spacing w:after="0"/>
        <w:jc w:val="both"/>
        <w:rPr>
          <w:b/>
          <w:bCs/>
        </w:rPr>
      </w:pPr>
      <w:r w:rsidRPr="00F86984">
        <w:rPr>
          <w:b/>
          <w:bCs/>
        </w:rPr>
        <w:t xml:space="preserve">Les activités de l’Ogec sont directement liées à l’enseignement </w:t>
      </w:r>
    </w:p>
    <w:p w14:paraId="74DE1230" w14:textId="77777777" w:rsidR="00F86984" w:rsidRDefault="00F86984" w:rsidP="00F86984">
      <w:pPr>
        <w:spacing w:after="0"/>
        <w:jc w:val="both"/>
      </w:pPr>
    </w:p>
    <w:p w14:paraId="458E0E27" w14:textId="77777777" w:rsidR="00F86984" w:rsidRDefault="00F86984" w:rsidP="00F86984">
      <w:pPr>
        <w:spacing w:after="0"/>
        <w:jc w:val="both"/>
      </w:pPr>
      <w:r w:rsidRPr="00F86984">
        <w:rPr>
          <w:b/>
          <w:bCs/>
        </w:rPr>
        <w:t>L’article L6241-1, III du code du travail</w:t>
      </w:r>
      <w:r w:rsidRPr="00F86984">
        <w:t xml:space="preserve"> précise que : </w:t>
      </w:r>
    </w:p>
    <w:p w14:paraId="280E5049" w14:textId="77777777" w:rsidR="00F86984" w:rsidRDefault="00F86984" w:rsidP="00F86984">
      <w:pPr>
        <w:spacing w:after="0"/>
        <w:jc w:val="both"/>
      </w:pPr>
      <w:r w:rsidRPr="00F86984">
        <w:t xml:space="preserve">« </w:t>
      </w:r>
      <w:r w:rsidRPr="00F86984">
        <w:rPr>
          <w:i/>
          <w:iCs/>
        </w:rPr>
        <w:t>La réalisation d’activités commerciales accessoires par les employeurs non redevables de cette taxe d’apprentissage en application du présent III ne remet pas en cause le bénéfice de l’exonération.</w:t>
      </w:r>
      <w:r w:rsidRPr="00F86984">
        <w:t xml:space="preserve"> » Nos activités (gestion administrative, emploi du personnel non-enseignant, entretien des locaux) relèvent de </w:t>
      </w:r>
      <w:r w:rsidRPr="00F86984">
        <w:rPr>
          <w:b/>
          <w:bCs/>
        </w:rPr>
        <w:t>fonctions de support</w:t>
      </w:r>
      <w:r w:rsidRPr="00F86984">
        <w:t xml:space="preserve"> à l’enseignement, et non d’activités commerciales ou autonomes. Elles sont donc couvertes par cette disposition. </w:t>
      </w:r>
    </w:p>
    <w:p w14:paraId="47F7AC52" w14:textId="77777777" w:rsidR="00F86984" w:rsidRDefault="00F86984" w:rsidP="00F86984">
      <w:pPr>
        <w:spacing w:after="0"/>
        <w:jc w:val="both"/>
      </w:pPr>
      <w:r w:rsidRPr="00F86984">
        <w:lastRenderedPageBreak/>
        <w:t xml:space="preserve">Par ailleurs, la </w:t>
      </w:r>
      <w:r w:rsidRPr="00F86984">
        <w:rPr>
          <w:b/>
          <w:bCs/>
        </w:rPr>
        <w:t>jurisprudence administrative</w:t>
      </w:r>
      <w:r w:rsidRPr="00F86984">
        <w:t xml:space="preserve"> (Cour administrative d’appel de Marseille, 16 mai 2006) confirme que l’exonération s’applique dès lors que les activités sont </w:t>
      </w:r>
      <w:r w:rsidRPr="00F86984">
        <w:rPr>
          <w:b/>
          <w:bCs/>
        </w:rPr>
        <w:t>directement liées à l’enseignement</w:t>
      </w:r>
      <w:r w:rsidRPr="00F86984">
        <w:t xml:space="preserve">. Or, tel est bien le cas pour notre Ogec. </w:t>
      </w:r>
    </w:p>
    <w:p w14:paraId="130E4807" w14:textId="77777777" w:rsidR="00F86984" w:rsidRDefault="00F86984" w:rsidP="00F86984">
      <w:pPr>
        <w:spacing w:after="0"/>
        <w:jc w:val="both"/>
      </w:pPr>
    </w:p>
    <w:p w14:paraId="5CC86238" w14:textId="0E6CF855" w:rsidR="00F86984" w:rsidRPr="00F86984" w:rsidRDefault="00F86984" w:rsidP="00F86984">
      <w:pPr>
        <w:pStyle w:val="Paragraphedeliste"/>
        <w:numPr>
          <w:ilvl w:val="0"/>
          <w:numId w:val="1"/>
        </w:numPr>
        <w:spacing w:after="0"/>
        <w:jc w:val="both"/>
        <w:rPr>
          <w:b/>
          <w:bCs/>
        </w:rPr>
      </w:pPr>
      <w:r w:rsidRPr="00F86984">
        <w:rPr>
          <w:b/>
          <w:bCs/>
        </w:rPr>
        <w:t xml:space="preserve">Une interprétation restrictive serait discriminatoire </w:t>
      </w:r>
    </w:p>
    <w:p w14:paraId="71E606C8" w14:textId="77777777" w:rsidR="00F86984" w:rsidRDefault="00F86984" w:rsidP="00F86984">
      <w:pPr>
        <w:spacing w:after="0"/>
        <w:ind w:left="360"/>
        <w:jc w:val="both"/>
      </w:pPr>
    </w:p>
    <w:p w14:paraId="28BD0A7A" w14:textId="77777777" w:rsidR="00F86984" w:rsidRDefault="00F86984" w:rsidP="00F86984">
      <w:pPr>
        <w:spacing w:after="0"/>
        <w:ind w:left="360"/>
        <w:jc w:val="both"/>
      </w:pPr>
      <w:r w:rsidRPr="00F86984">
        <w:t xml:space="preserve">Une lecture trop stricte de la notion </w:t>
      </w:r>
      <w:r w:rsidRPr="00F86984">
        <w:rPr>
          <w:b/>
          <w:bCs/>
        </w:rPr>
        <w:t>d’objet exclusif</w:t>
      </w:r>
      <w:r w:rsidRPr="00F86984">
        <w:t xml:space="preserve"> créerait une inégalité de traitement entre les établissements publics et privés, contraire à l’esprit de la loi Debré. Les Ogec, en tant qu’organismes de gestion de l’enseignement catholique, ne sauraient être pénalisés pour des missions qui sont </w:t>
      </w:r>
      <w:r w:rsidRPr="00F86984">
        <w:rPr>
          <w:b/>
          <w:bCs/>
        </w:rPr>
        <w:t>indispensables</w:t>
      </w:r>
      <w:r w:rsidRPr="00F86984">
        <w:t xml:space="preserve"> à la réalisation de leur objet principal : l’enseignement.</w:t>
      </w:r>
    </w:p>
    <w:p w14:paraId="14FB6490" w14:textId="77777777" w:rsidR="00F86984" w:rsidRDefault="00F86984" w:rsidP="00F86984">
      <w:pPr>
        <w:spacing w:after="0"/>
        <w:ind w:left="360"/>
        <w:jc w:val="both"/>
      </w:pPr>
    </w:p>
    <w:p w14:paraId="0D7543E5" w14:textId="66BA72F8" w:rsidR="00F86984" w:rsidRPr="00F86984" w:rsidRDefault="00F86984" w:rsidP="00F86984">
      <w:pPr>
        <w:pStyle w:val="Paragraphedeliste"/>
        <w:numPr>
          <w:ilvl w:val="0"/>
          <w:numId w:val="1"/>
        </w:numPr>
        <w:spacing w:after="0"/>
        <w:jc w:val="both"/>
        <w:rPr>
          <w:b/>
          <w:bCs/>
        </w:rPr>
      </w:pPr>
      <w:r w:rsidRPr="00F86984">
        <w:rPr>
          <w:b/>
          <w:bCs/>
        </w:rPr>
        <w:t xml:space="preserve">Demande de réexamen </w:t>
      </w:r>
    </w:p>
    <w:p w14:paraId="6C881E98" w14:textId="77777777" w:rsidR="00F86984" w:rsidRDefault="00F86984" w:rsidP="00F86984">
      <w:pPr>
        <w:pStyle w:val="Paragraphedeliste"/>
        <w:spacing w:after="0"/>
        <w:jc w:val="both"/>
      </w:pPr>
    </w:p>
    <w:p w14:paraId="6CF14FE9" w14:textId="77777777" w:rsidR="00F86984" w:rsidRDefault="00F86984" w:rsidP="00F86984">
      <w:pPr>
        <w:spacing w:after="0"/>
        <w:ind w:left="360"/>
        <w:jc w:val="both"/>
      </w:pPr>
      <w:r w:rsidRPr="00F86984">
        <w:t xml:space="preserve">Compte tenu de ce qui précède, notre fédération Fnogec a eu des échanges </w:t>
      </w:r>
      <w:r>
        <w:t>l</w:t>
      </w:r>
      <w:r w:rsidRPr="00F86984">
        <w:t xml:space="preserve">e vendredi 17 avril 2026 avec les services centraux de l’Acoss (par la direction de la sécurisation juridique) aux fins d’exposer sa lecture de la réglementation. </w:t>
      </w:r>
      <w:r>
        <w:t xml:space="preserve"> </w:t>
      </w:r>
      <w:proofErr w:type="gramStart"/>
      <w:r w:rsidRPr="00F86984">
        <w:t>Suite à</w:t>
      </w:r>
      <w:proofErr w:type="gramEnd"/>
      <w:r w:rsidRPr="00F86984">
        <w:t xml:space="preserve"> cette saisine, ces services se sont engagés à étudier d’ici au plus tard fin mai 2026, cette demande à l’instar de celles, similaires, engagées par d’autres entités non marchandes (intervenant dans l’activité d’enseignement) auprès de l’Acoss. </w:t>
      </w:r>
    </w:p>
    <w:p w14:paraId="395AC82B" w14:textId="77777777" w:rsidR="00F86984" w:rsidRDefault="00F86984" w:rsidP="00F86984">
      <w:pPr>
        <w:spacing w:after="0"/>
        <w:ind w:left="360"/>
        <w:jc w:val="both"/>
      </w:pPr>
    </w:p>
    <w:p w14:paraId="1542E6B8" w14:textId="77777777" w:rsidR="00F86984" w:rsidRDefault="00F86984" w:rsidP="00F86984">
      <w:pPr>
        <w:spacing w:after="0"/>
        <w:ind w:left="360"/>
        <w:jc w:val="both"/>
      </w:pPr>
    </w:p>
    <w:p w14:paraId="5BC11CA2" w14:textId="77777777" w:rsidR="006C5D5E" w:rsidRDefault="00F86984" w:rsidP="00F86984">
      <w:pPr>
        <w:spacing w:after="0"/>
        <w:ind w:left="360"/>
        <w:jc w:val="both"/>
      </w:pPr>
      <w:r w:rsidRPr="00F86984">
        <w:t xml:space="preserve">En conséquence et dans l’attente d’un éclaircissement juridique définitif, nous sursoyons de façon provisoire voire définitive si l’exonération était confirmée, au paiement de cette taxe, conformément aux recommandations de la Fnogec. </w:t>
      </w:r>
    </w:p>
    <w:p w14:paraId="7BD706A6" w14:textId="77777777" w:rsidR="006C5D5E" w:rsidRDefault="006C5D5E" w:rsidP="00F86984">
      <w:pPr>
        <w:spacing w:after="0"/>
        <w:ind w:left="360"/>
        <w:jc w:val="both"/>
      </w:pPr>
    </w:p>
    <w:p w14:paraId="0BF447F2" w14:textId="77777777" w:rsidR="006C5D5E" w:rsidRDefault="006C5D5E" w:rsidP="00F86984">
      <w:pPr>
        <w:spacing w:after="0"/>
        <w:ind w:left="360"/>
        <w:jc w:val="both"/>
      </w:pPr>
    </w:p>
    <w:p w14:paraId="75CBF339" w14:textId="77777777" w:rsidR="006C5D5E" w:rsidRDefault="00F86984" w:rsidP="00F86984">
      <w:pPr>
        <w:spacing w:after="0"/>
        <w:ind w:left="360"/>
        <w:jc w:val="both"/>
      </w:pPr>
      <w:r w:rsidRPr="00F86984">
        <w:t xml:space="preserve">Veuillez agréer, Madame, Monsieur, l’expression de nos salutations distinguées. </w:t>
      </w:r>
    </w:p>
    <w:p w14:paraId="7E9AC552" w14:textId="77777777" w:rsidR="006C5D5E" w:rsidRDefault="006C5D5E" w:rsidP="00F86984">
      <w:pPr>
        <w:spacing w:after="0"/>
        <w:ind w:left="360"/>
        <w:jc w:val="both"/>
      </w:pPr>
    </w:p>
    <w:p w14:paraId="2EE86E49" w14:textId="2C3EC1BA" w:rsidR="0076276C" w:rsidRDefault="00F86984" w:rsidP="00F86984">
      <w:pPr>
        <w:spacing w:after="0"/>
        <w:ind w:left="360"/>
        <w:jc w:val="both"/>
      </w:pPr>
      <w:r w:rsidRPr="00F86984">
        <w:t>[Nom du signataire] [Fonction] [Ogec [nom]] [Coordonnées]</w:t>
      </w:r>
    </w:p>
    <w:sectPr w:rsidR="00762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62874"/>
    <w:multiLevelType w:val="hybridMultilevel"/>
    <w:tmpl w:val="522E14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84"/>
    <w:rsid w:val="0032058A"/>
    <w:rsid w:val="00573505"/>
    <w:rsid w:val="006C5D5E"/>
    <w:rsid w:val="0076276C"/>
    <w:rsid w:val="0095609C"/>
    <w:rsid w:val="00C64501"/>
    <w:rsid w:val="00D31A5B"/>
    <w:rsid w:val="00F8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9D58"/>
  <w15:chartTrackingRefBased/>
  <w15:docId w15:val="{D8D6B4AD-EFE7-436B-B025-CA792CE6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6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6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6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6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6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6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6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6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6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6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6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6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69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69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69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69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69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69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6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6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6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6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6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69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69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69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6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69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6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ed1b4-9513-4f65-8665-a84c64ac8cc4" xsi:nil="true"/>
    <lcf76f155ced4ddcb4097134ff3c332f xmlns="c418ab55-63b8-41f0-a11e-d7ce942057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09B55A1D3BF489B4DBC2C89497CB1" ma:contentTypeVersion="19" ma:contentTypeDescription="Crée un document." ma:contentTypeScope="" ma:versionID="2dc275e001226787b1ecacd363d35bce">
  <xsd:schema xmlns:xsd="http://www.w3.org/2001/XMLSchema" xmlns:xs="http://www.w3.org/2001/XMLSchema" xmlns:p="http://schemas.microsoft.com/office/2006/metadata/properties" xmlns:ns2="327ed1b4-9513-4f65-8665-a84c64ac8cc4" xmlns:ns3="c418ab55-63b8-41f0-a11e-d7ce9420571d" targetNamespace="http://schemas.microsoft.com/office/2006/metadata/properties" ma:root="true" ma:fieldsID="fb62d2bafc52985247c77abcbf6081be" ns2:_="" ns3:_="">
    <xsd:import namespace="327ed1b4-9513-4f65-8665-a84c64ac8cc4"/>
    <xsd:import namespace="c418ab55-63b8-41f0-a11e-d7ce942057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ed1b4-9513-4f65-8665-a84c64ac8c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Dernier partage par heur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7a314293-e830-41eb-9b10-f56aa6f285b8}" ma:internalName="TaxCatchAll" ma:showField="CatchAllData" ma:web="327ed1b4-9513-4f65-8665-a84c64ac8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8ab55-63b8-41f0-a11e-d7ce94205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1bbbf69f-6ccb-4f79-a2e7-b4ee93098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92C08-9B76-4CE5-A0AF-9E7D372083CC}">
  <ds:schemaRefs>
    <ds:schemaRef ds:uri="http://schemas.microsoft.com/office/2006/metadata/properties"/>
    <ds:schemaRef ds:uri="http://schemas.microsoft.com/office/infopath/2007/PartnerControls"/>
    <ds:schemaRef ds:uri="327ed1b4-9513-4f65-8665-a84c64ac8cc4"/>
    <ds:schemaRef ds:uri="c418ab55-63b8-41f0-a11e-d7ce9420571d"/>
  </ds:schemaRefs>
</ds:datastoreItem>
</file>

<file path=customXml/itemProps2.xml><?xml version="1.0" encoding="utf-8"?>
<ds:datastoreItem xmlns:ds="http://schemas.openxmlformats.org/officeDocument/2006/customXml" ds:itemID="{89C452FC-F439-4462-AB12-8D30853BB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E461A-0EC8-4A05-A723-CA1FA59F7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ed1b4-9513-4f65-8665-a84c64ac8cc4"/>
    <ds:schemaRef ds:uri="c418ab55-63b8-41f0-a11e-d7ce94205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SEYDOUX</dc:creator>
  <cp:keywords/>
  <dc:description/>
  <cp:lastModifiedBy>Hervé DE LAGOUTTE</cp:lastModifiedBy>
  <cp:revision>2</cp:revision>
  <dcterms:created xsi:type="dcterms:W3CDTF">2026-05-12T17:06:00Z</dcterms:created>
  <dcterms:modified xsi:type="dcterms:W3CDTF">2026-05-18T10:23:00Z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0x010100FDA09B55A1D3BF489B4DBC2C89497CB1</vt:lpwstr>
  </property>
  <property fmtid="{D5CDD505-2E9C-101B-9397-08002B2CF9AE}" pid="3" name="MediaServiceImageTags">
    <vt:lpwstr/>
  </property>
</Properties>
</file>